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80" w:rsidRDefault="00FC5180">
      <w:pPr>
        <w:pStyle w:val="Title"/>
        <w:rPr>
          <w:rFonts w:ascii="Arial" w:hAnsi="Arial"/>
          <w:sz w:val="28"/>
        </w:rPr>
      </w:pPr>
      <w:bookmarkStart w:id="0" w:name="_GoBack"/>
      <w:bookmarkEnd w:id="0"/>
      <w:r>
        <w:rPr>
          <w:rFonts w:ascii="Arial" w:hAnsi="Arial"/>
          <w:sz w:val="28"/>
        </w:rPr>
        <w:t>FORM 4</w:t>
      </w:r>
    </w:p>
    <w:p w:rsidR="00FC5180" w:rsidRDefault="00FC5180">
      <w:pPr>
        <w:pStyle w:val="Title"/>
        <w:rPr>
          <w:rFonts w:ascii="Arial" w:hAnsi="Arial"/>
          <w:sz w:val="28"/>
        </w:rPr>
      </w:pPr>
    </w:p>
    <w:p w:rsidR="00FC5180" w:rsidRDefault="00F40EFB">
      <w:pPr>
        <w:pStyle w:val="Title"/>
        <w:rPr>
          <w:rFonts w:ascii="Arial" w:hAnsi="Arial"/>
          <w:sz w:val="28"/>
          <w:u w:val="single"/>
        </w:rPr>
      </w:pPr>
      <w:r>
        <w:rPr>
          <w:rFonts w:ascii="Arial" w:hAnsi="Arial"/>
          <w:sz w:val="28"/>
          <w:u w:val="single"/>
        </w:rPr>
        <w:t>LISTING</w:t>
      </w:r>
      <w:r w:rsidR="00FC5180">
        <w:rPr>
          <w:rFonts w:ascii="Arial" w:hAnsi="Arial"/>
          <w:sz w:val="28"/>
          <w:u w:val="single"/>
        </w:rPr>
        <w:t xml:space="preserve"> AGREEMENT</w:t>
      </w:r>
    </w:p>
    <w:p w:rsidR="00FC5180" w:rsidRDefault="00FC5180">
      <w:pPr>
        <w:jc w:val="center"/>
        <w:rPr>
          <w:rFonts w:ascii="Arial" w:hAnsi="Arial"/>
          <w:b/>
          <w:sz w:val="24"/>
        </w:rPr>
      </w:pPr>
    </w:p>
    <w:p w:rsidR="00FC5180" w:rsidRDefault="00FC5180">
      <w:pPr>
        <w:pStyle w:val="BodyText"/>
        <w:jc w:val="both"/>
        <w:rPr>
          <w:rFonts w:ascii="Arial" w:hAnsi="Arial"/>
        </w:rPr>
      </w:pPr>
      <w:r>
        <w:rPr>
          <w:rFonts w:ascii="Arial" w:hAnsi="Arial"/>
        </w:rPr>
        <w:tab/>
      </w:r>
      <w:r>
        <w:rPr>
          <w:rFonts w:ascii="Arial" w:hAnsi="Arial"/>
          <w:b/>
        </w:rPr>
        <w:t xml:space="preserve">IN CONSIDERATION </w:t>
      </w:r>
      <w:r>
        <w:rPr>
          <w:rFonts w:ascii="Arial" w:hAnsi="Arial"/>
        </w:rPr>
        <w:t xml:space="preserve">of the </w:t>
      </w:r>
      <w:r w:rsidR="00F40EFB">
        <w:rPr>
          <w:rFonts w:ascii="Arial" w:hAnsi="Arial"/>
        </w:rPr>
        <w:t>listing</w:t>
      </w:r>
      <w:r>
        <w:rPr>
          <w:rFonts w:ascii="Arial" w:hAnsi="Arial"/>
        </w:rPr>
        <w:t xml:space="preserve"> of the securities referred to in the Issuer’s </w:t>
      </w:r>
      <w:r w:rsidR="00F40EFB">
        <w:rPr>
          <w:rFonts w:ascii="Arial" w:hAnsi="Arial"/>
        </w:rPr>
        <w:t>Listing</w:t>
      </w:r>
      <w:r>
        <w:rPr>
          <w:rFonts w:ascii="Arial" w:hAnsi="Arial"/>
        </w:rPr>
        <w:t xml:space="preserve"> Statement or in consideration of the subsequent </w:t>
      </w:r>
      <w:r w:rsidR="00F40EFB">
        <w:rPr>
          <w:rFonts w:ascii="Arial" w:hAnsi="Arial"/>
        </w:rPr>
        <w:t>listing</w:t>
      </w:r>
      <w:r>
        <w:rPr>
          <w:rFonts w:ascii="Arial" w:hAnsi="Arial"/>
        </w:rPr>
        <w:t xml:space="preserve"> of all other securities, the undersigned (hereinafter called the “Issuer”) hereby agrees with </w:t>
      </w:r>
      <w:r w:rsidR="009C55D9">
        <w:rPr>
          <w:rFonts w:ascii="Arial" w:hAnsi="Arial"/>
        </w:rPr>
        <w:t>CNSX Markets Inc.</w:t>
      </w:r>
      <w:r>
        <w:rPr>
          <w:rFonts w:ascii="Arial" w:hAnsi="Arial"/>
        </w:rPr>
        <w:t xml:space="preserve"> (hereinafter called “</w:t>
      </w:r>
      <w:r w:rsidR="009C55D9">
        <w:rPr>
          <w:rFonts w:ascii="Arial" w:hAnsi="Arial"/>
        </w:rPr>
        <w:t>CSE</w:t>
      </w:r>
      <w:r>
        <w:rPr>
          <w:rFonts w:ascii="Arial" w:hAnsi="Arial"/>
        </w:rPr>
        <w:t>”</w:t>
      </w:r>
      <w:r w:rsidR="009C55D9">
        <w:rPr>
          <w:rFonts w:ascii="Arial" w:hAnsi="Arial"/>
        </w:rPr>
        <w:t>, the “Exchange” or “Canadian Securities Exchange”</w:t>
      </w:r>
      <w:r>
        <w:rPr>
          <w:rFonts w:ascii="Arial" w:hAnsi="Arial"/>
        </w:rPr>
        <w:t>) that:</w:t>
      </w:r>
    </w:p>
    <w:p w:rsidR="00FC5180" w:rsidRDefault="00FC5180">
      <w:pPr>
        <w:pStyle w:val="BodyText"/>
        <w:jc w:val="both"/>
        <w:rPr>
          <w:rFonts w:ascii="Arial" w:hAnsi="Arial"/>
        </w:rPr>
      </w:pPr>
    </w:p>
    <w:p w:rsidR="00FC5180" w:rsidRDefault="001C2D43" w:rsidP="001C2D43">
      <w:pPr>
        <w:pStyle w:val="BodyText"/>
        <w:tabs>
          <w:tab w:val="left" w:pos="720"/>
        </w:tabs>
        <w:jc w:val="both"/>
        <w:rPr>
          <w:rFonts w:ascii="Arial" w:hAnsi="Arial"/>
        </w:rPr>
      </w:pPr>
      <w:r>
        <w:rPr>
          <w:rFonts w:ascii="Arial" w:hAnsi="Arial"/>
        </w:rPr>
        <w:t>1.</w:t>
      </w:r>
      <w:r>
        <w:rPr>
          <w:rFonts w:ascii="Arial" w:hAnsi="Arial"/>
        </w:rPr>
        <w:tab/>
      </w:r>
      <w:r w:rsidR="00FC5180">
        <w:rPr>
          <w:rFonts w:ascii="Arial" w:hAnsi="Arial"/>
        </w:rPr>
        <w:t xml:space="preserve">The Issuer shall, and shall cause its </w:t>
      </w:r>
      <w:r w:rsidR="00175D5C">
        <w:rPr>
          <w:rFonts w:ascii="Arial" w:hAnsi="Arial"/>
        </w:rPr>
        <w:t>Related Persons</w:t>
      </w:r>
      <w:r w:rsidR="00FC5180">
        <w:rPr>
          <w:rFonts w:ascii="Arial" w:hAnsi="Arial"/>
        </w:rPr>
        <w:t>, employees, agents,</w:t>
      </w:r>
      <w:r w:rsidR="00175D5C">
        <w:rPr>
          <w:rFonts w:ascii="Arial" w:hAnsi="Arial"/>
        </w:rPr>
        <w:t xml:space="preserve"> and </w:t>
      </w:r>
      <w:r w:rsidR="00FC5180">
        <w:rPr>
          <w:rFonts w:ascii="Arial" w:hAnsi="Arial"/>
        </w:rPr>
        <w:t>consultants</w:t>
      </w:r>
      <w:r w:rsidR="00175D5C">
        <w:rPr>
          <w:rFonts w:ascii="Arial" w:hAnsi="Arial"/>
        </w:rPr>
        <w:t xml:space="preserve"> </w:t>
      </w:r>
      <w:r w:rsidR="00FC5180">
        <w:rPr>
          <w:rFonts w:ascii="Arial" w:hAnsi="Arial"/>
        </w:rPr>
        <w:t xml:space="preserve">to comply, be bound by and observe all existing regulations, by-laws, rules and policies of </w:t>
      </w:r>
      <w:r w:rsidR="009C55D9">
        <w:rPr>
          <w:rFonts w:ascii="Arial" w:hAnsi="Arial"/>
        </w:rPr>
        <w:t xml:space="preserve">the Exchange </w:t>
      </w:r>
      <w:r w:rsidR="00FC5180">
        <w:rPr>
          <w:rFonts w:ascii="Arial" w:hAnsi="Arial"/>
        </w:rPr>
        <w:t xml:space="preserve">and all amendments and additions which may hereafter be made thereto and all applicable legal requirements including, but not limited to, those of its incorporating statutes, all laws, rules, regulations, policies, notices and interpretation notes, discussions, annals and directives of all securities regulatory authorities having jurisdiction over the Issuer and with all other laws, rules and regulations applicable to its business or </w:t>
      </w:r>
      <w:r w:rsidR="00175D5C">
        <w:rPr>
          <w:rFonts w:ascii="Arial" w:hAnsi="Arial"/>
        </w:rPr>
        <w:t>undertaking</w:t>
      </w:r>
      <w:r w:rsidR="00FC5180">
        <w:rPr>
          <w:rFonts w:ascii="Arial" w:hAnsi="Arial"/>
        </w:rPr>
        <w:t xml:space="preserve">.  </w:t>
      </w:r>
    </w:p>
    <w:p w:rsidR="00FC5180" w:rsidRDefault="00FC5180">
      <w:pPr>
        <w:pStyle w:val="BodyText"/>
        <w:jc w:val="both"/>
        <w:rPr>
          <w:rFonts w:ascii="Arial" w:hAnsi="Arial"/>
        </w:rPr>
      </w:pPr>
    </w:p>
    <w:p w:rsidR="00FC5180" w:rsidRDefault="001C2D43" w:rsidP="001C2D43">
      <w:pPr>
        <w:pStyle w:val="BodyText2"/>
        <w:tabs>
          <w:tab w:val="clear" w:pos="1440"/>
          <w:tab w:val="left" w:pos="720"/>
        </w:tabs>
        <w:rPr>
          <w:rFonts w:ascii="Arial" w:hAnsi="Arial"/>
        </w:rPr>
      </w:pPr>
      <w:r>
        <w:rPr>
          <w:rFonts w:ascii="Arial" w:hAnsi="Arial"/>
        </w:rPr>
        <w:t>2.</w:t>
      </w:r>
      <w:r>
        <w:rPr>
          <w:rFonts w:ascii="Arial" w:hAnsi="Arial"/>
        </w:rPr>
        <w:tab/>
      </w:r>
      <w:proofErr w:type="gramStart"/>
      <w:r w:rsidR="00FC5180">
        <w:rPr>
          <w:rFonts w:ascii="Arial" w:hAnsi="Arial"/>
        </w:rPr>
        <w:t>Without</w:t>
      </w:r>
      <w:proofErr w:type="gramEnd"/>
      <w:r w:rsidR="00FC5180">
        <w:rPr>
          <w:rFonts w:ascii="Arial" w:hAnsi="Arial"/>
        </w:rPr>
        <w:t xml:space="preserve"> limiting the generality of paragraph 1 hereof the Issuer shall:</w:t>
      </w:r>
    </w:p>
    <w:p w:rsidR="00FC5180" w:rsidRDefault="00FC5180">
      <w:pPr>
        <w:jc w:val="both"/>
        <w:rPr>
          <w:rFonts w:ascii="Arial" w:hAnsi="Arial"/>
          <w:sz w:val="24"/>
        </w:rPr>
      </w:pPr>
    </w:p>
    <w:p w:rsidR="00FC5180" w:rsidRDefault="00FC5180">
      <w:pPr>
        <w:numPr>
          <w:ilvl w:val="1"/>
          <w:numId w:val="4"/>
        </w:numPr>
        <w:jc w:val="both"/>
        <w:rPr>
          <w:rFonts w:ascii="Arial" w:hAnsi="Arial"/>
          <w:sz w:val="24"/>
        </w:rPr>
      </w:pPr>
      <w:r>
        <w:rPr>
          <w:rFonts w:ascii="Arial" w:hAnsi="Arial"/>
          <w:sz w:val="24"/>
        </w:rPr>
        <w:t xml:space="preserve">furnish to </w:t>
      </w:r>
      <w:r w:rsidR="009C55D9">
        <w:rPr>
          <w:rFonts w:ascii="Arial" w:hAnsi="Arial"/>
          <w:sz w:val="24"/>
        </w:rPr>
        <w:t xml:space="preserve">the Exchange </w:t>
      </w:r>
      <w:r>
        <w:rPr>
          <w:rFonts w:ascii="Arial" w:hAnsi="Arial"/>
          <w:sz w:val="24"/>
        </w:rPr>
        <w:t xml:space="preserve">or the Market Regulator, at any time upon demand, all such material information or documentation concerning the Issuer as </w:t>
      </w:r>
      <w:r w:rsidR="009C55D9">
        <w:rPr>
          <w:rFonts w:ascii="Arial" w:hAnsi="Arial"/>
          <w:sz w:val="24"/>
        </w:rPr>
        <w:t xml:space="preserve">the Exchange </w:t>
      </w:r>
      <w:r>
        <w:rPr>
          <w:rFonts w:ascii="Arial" w:hAnsi="Arial"/>
          <w:sz w:val="24"/>
        </w:rPr>
        <w:t>may require;</w:t>
      </w:r>
    </w:p>
    <w:p w:rsidR="00FC5180" w:rsidRDefault="00FC5180">
      <w:pPr>
        <w:ind w:left="720"/>
        <w:jc w:val="both"/>
        <w:rPr>
          <w:rFonts w:ascii="Arial" w:hAnsi="Arial"/>
          <w:sz w:val="24"/>
        </w:rPr>
      </w:pPr>
    </w:p>
    <w:p w:rsidR="00FC5180" w:rsidRDefault="00FC5180">
      <w:pPr>
        <w:pStyle w:val="BodyTextIndent"/>
        <w:numPr>
          <w:ilvl w:val="1"/>
          <w:numId w:val="4"/>
        </w:numPr>
        <w:rPr>
          <w:rFonts w:ascii="Arial" w:hAnsi="Arial"/>
        </w:rPr>
      </w:pPr>
      <w:r>
        <w:rPr>
          <w:rFonts w:ascii="Arial" w:hAnsi="Arial"/>
        </w:rPr>
        <w:t xml:space="preserve">not issue any securities without making the requisite postings required by the </w:t>
      </w:r>
      <w:r w:rsidR="009C55D9">
        <w:rPr>
          <w:rFonts w:ascii="Arial" w:hAnsi="Arial"/>
        </w:rPr>
        <w:t xml:space="preserve">Exchange </w:t>
      </w:r>
      <w:r w:rsidR="00175D5C">
        <w:rPr>
          <w:rFonts w:ascii="Arial" w:hAnsi="Arial"/>
        </w:rPr>
        <w:t>Policies</w:t>
      </w:r>
      <w:r>
        <w:rPr>
          <w:rFonts w:ascii="Arial" w:hAnsi="Arial"/>
        </w:rPr>
        <w:t>;</w:t>
      </w:r>
    </w:p>
    <w:p w:rsidR="00FC5180" w:rsidRDefault="00FC5180">
      <w:pPr>
        <w:ind w:left="720"/>
        <w:jc w:val="both"/>
        <w:rPr>
          <w:rFonts w:ascii="Arial" w:hAnsi="Arial"/>
          <w:b/>
          <w:sz w:val="24"/>
        </w:rPr>
      </w:pPr>
    </w:p>
    <w:p w:rsidR="00FC5180" w:rsidRDefault="00FC5180">
      <w:pPr>
        <w:numPr>
          <w:ilvl w:val="1"/>
          <w:numId w:val="4"/>
        </w:numPr>
        <w:jc w:val="both"/>
        <w:rPr>
          <w:rFonts w:ascii="Arial" w:hAnsi="Arial"/>
          <w:sz w:val="24"/>
        </w:rPr>
      </w:pPr>
      <w:r>
        <w:rPr>
          <w:rFonts w:ascii="Arial" w:hAnsi="Arial"/>
          <w:sz w:val="24"/>
        </w:rPr>
        <w:t xml:space="preserve">maintain transfer and registration facilities where all </w:t>
      </w:r>
      <w:r w:rsidR="00F40EFB">
        <w:rPr>
          <w:rFonts w:ascii="Arial" w:hAnsi="Arial"/>
          <w:sz w:val="24"/>
        </w:rPr>
        <w:t>list</w:t>
      </w:r>
      <w:r>
        <w:rPr>
          <w:rFonts w:ascii="Arial" w:hAnsi="Arial"/>
          <w:sz w:val="24"/>
        </w:rPr>
        <w:t>ed securities shall be directly transferable and registrable, and no fee shall be charged for the transfer and registration of such securities (other than government stock transfer taxes);</w:t>
      </w:r>
    </w:p>
    <w:p w:rsidR="00FC5180" w:rsidRDefault="00FC5180">
      <w:pPr>
        <w:jc w:val="both"/>
        <w:rPr>
          <w:rFonts w:ascii="Arial" w:hAnsi="Arial"/>
          <w:b/>
          <w:sz w:val="24"/>
        </w:rPr>
      </w:pPr>
    </w:p>
    <w:p w:rsidR="00FC5180" w:rsidRDefault="00FC5180">
      <w:pPr>
        <w:numPr>
          <w:ilvl w:val="1"/>
          <w:numId w:val="4"/>
        </w:numPr>
        <w:jc w:val="both"/>
        <w:rPr>
          <w:rFonts w:ascii="Arial" w:hAnsi="Arial"/>
          <w:sz w:val="24"/>
        </w:rPr>
      </w:pPr>
      <w:r>
        <w:rPr>
          <w:rFonts w:ascii="Arial" w:hAnsi="Arial"/>
          <w:sz w:val="24"/>
        </w:rPr>
        <w:t>have on hand a sufficient supply of certificates to meet demand for the transfer of share certificates</w:t>
      </w:r>
      <w:r w:rsidR="00175D5C">
        <w:rPr>
          <w:rFonts w:ascii="Arial" w:hAnsi="Arial"/>
          <w:sz w:val="24"/>
        </w:rPr>
        <w:t xml:space="preserve">, such </w:t>
      </w:r>
      <w:r>
        <w:rPr>
          <w:rFonts w:ascii="Arial" w:hAnsi="Arial"/>
          <w:sz w:val="24"/>
        </w:rPr>
        <w:t>certificates</w:t>
      </w:r>
      <w:r w:rsidR="00175D5C">
        <w:rPr>
          <w:rFonts w:ascii="Arial" w:hAnsi="Arial"/>
          <w:sz w:val="24"/>
        </w:rPr>
        <w:t xml:space="preserve"> to be</w:t>
      </w:r>
      <w:r>
        <w:rPr>
          <w:rFonts w:ascii="Arial" w:hAnsi="Arial"/>
          <w:sz w:val="24"/>
        </w:rPr>
        <w:t xml:space="preserve"> in accordance with </w:t>
      </w:r>
      <w:r w:rsidR="009C55D9">
        <w:rPr>
          <w:rFonts w:ascii="Arial" w:hAnsi="Arial"/>
          <w:sz w:val="24"/>
        </w:rPr>
        <w:t xml:space="preserve">Exchange </w:t>
      </w:r>
      <w:r>
        <w:rPr>
          <w:rFonts w:ascii="Arial" w:hAnsi="Arial"/>
          <w:sz w:val="24"/>
        </w:rPr>
        <w:t>specifications</w:t>
      </w:r>
      <w:r w:rsidR="00175D5C">
        <w:rPr>
          <w:rFonts w:ascii="Arial" w:hAnsi="Arial"/>
          <w:sz w:val="24"/>
        </w:rPr>
        <w:t>, unless the class of securities is entirely book-based</w:t>
      </w:r>
      <w:r>
        <w:rPr>
          <w:rFonts w:ascii="Arial" w:hAnsi="Arial"/>
          <w:sz w:val="24"/>
        </w:rPr>
        <w:t>;</w:t>
      </w:r>
    </w:p>
    <w:p w:rsidR="00FC5180" w:rsidRDefault="00FC5180">
      <w:pPr>
        <w:jc w:val="both"/>
        <w:rPr>
          <w:rFonts w:ascii="Arial" w:hAnsi="Arial"/>
          <w:sz w:val="24"/>
        </w:rPr>
      </w:pPr>
    </w:p>
    <w:p w:rsidR="00FC5180" w:rsidRDefault="00FC5180">
      <w:pPr>
        <w:numPr>
          <w:ilvl w:val="1"/>
          <w:numId w:val="4"/>
        </w:numPr>
        <w:jc w:val="both"/>
        <w:rPr>
          <w:rFonts w:ascii="Arial" w:hAnsi="Arial"/>
          <w:sz w:val="24"/>
        </w:rPr>
      </w:pPr>
      <w:r>
        <w:rPr>
          <w:rFonts w:ascii="Arial" w:hAnsi="Arial"/>
          <w:sz w:val="24"/>
        </w:rPr>
        <w:t xml:space="preserve">post all forms, notices, particulars, reports, statements and information required </w:t>
      </w:r>
      <w:r w:rsidR="00175D5C">
        <w:rPr>
          <w:rFonts w:ascii="Arial" w:hAnsi="Arial"/>
          <w:sz w:val="24"/>
        </w:rPr>
        <w:t xml:space="preserve">by the </w:t>
      </w:r>
      <w:r w:rsidR="009C55D9">
        <w:rPr>
          <w:rFonts w:ascii="Arial" w:hAnsi="Arial"/>
          <w:sz w:val="24"/>
        </w:rPr>
        <w:t xml:space="preserve">Exchange </w:t>
      </w:r>
      <w:r w:rsidR="00175D5C">
        <w:rPr>
          <w:rFonts w:ascii="Arial" w:hAnsi="Arial"/>
          <w:sz w:val="24"/>
        </w:rPr>
        <w:t xml:space="preserve">Policies </w:t>
      </w:r>
      <w:r>
        <w:rPr>
          <w:rFonts w:ascii="Arial" w:hAnsi="Arial"/>
          <w:sz w:val="24"/>
        </w:rPr>
        <w:t xml:space="preserve">or otherwise by </w:t>
      </w:r>
      <w:r w:rsidR="009C55D9">
        <w:rPr>
          <w:rFonts w:ascii="Arial" w:hAnsi="Arial"/>
          <w:sz w:val="24"/>
        </w:rPr>
        <w:t>the Exchange</w:t>
      </w:r>
      <w:r>
        <w:rPr>
          <w:rFonts w:ascii="Arial" w:hAnsi="Arial"/>
          <w:sz w:val="24"/>
        </w:rPr>
        <w:t xml:space="preserve">, in such detail and form, as </w:t>
      </w:r>
      <w:r w:rsidR="009C55D9">
        <w:rPr>
          <w:rFonts w:ascii="Arial" w:hAnsi="Arial"/>
          <w:sz w:val="24"/>
        </w:rPr>
        <w:t xml:space="preserve">the Exchange </w:t>
      </w:r>
      <w:r>
        <w:rPr>
          <w:rFonts w:ascii="Arial" w:hAnsi="Arial"/>
          <w:sz w:val="24"/>
        </w:rPr>
        <w:t>may from time to time demand;</w:t>
      </w:r>
    </w:p>
    <w:p w:rsidR="00FC5180" w:rsidRDefault="00FC5180">
      <w:pPr>
        <w:jc w:val="both"/>
        <w:rPr>
          <w:rFonts w:ascii="Arial" w:hAnsi="Arial"/>
          <w:sz w:val="24"/>
        </w:rPr>
      </w:pPr>
    </w:p>
    <w:p w:rsidR="00FC5180" w:rsidRDefault="00FC5180">
      <w:pPr>
        <w:numPr>
          <w:ilvl w:val="1"/>
          <w:numId w:val="4"/>
        </w:numPr>
        <w:jc w:val="both"/>
        <w:rPr>
          <w:rFonts w:ascii="Arial" w:hAnsi="Arial"/>
          <w:sz w:val="24"/>
        </w:rPr>
      </w:pPr>
      <w:r>
        <w:rPr>
          <w:rFonts w:ascii="Arial" w:hAnsi="Arial"/>
          <w:sz w:val="24"/>
        </w:rPr>
        <w:t>make prompt public disclosure of any material information,</w:t>
      </w:r>
      <w:r w:rsidR="00175D5C">
        <w:rPr>
          <w:rFonts w:ascii="Arial" w:hAnsi="Arial"/>
          <w:sz w:val="24"/>
        </w:rPr>
        <w:t xml:space="preserve"> whether </w:t>
      </w:r>
      <w:proofErr w:type="spellStart"/>
      <w:r w:rsidR="00175D5C">
        <w:rPr>
          <w:rFonts w:ascii="Arial" w:hAnsi="Arial"/>
          <w:sz w:val="24"/>
        </w:rPr>
        <w:t>favourable</w:t>
      </w:r>
      <w:proofErr w:type="spellEnd"/>
      <w:r w:rsidR="00175D5C">
        <w:rPr>
          <w:rFonts w:ascii="Arial" w:hAnsi="Arial"/>
          <w:sz w:val="24"/>
        </w:rPr>
        <w:t xml:space="preserve"> or </w:t>
      </w:r>
      <w:proofErr w:type="spellStart"/>
      <w:r w:rsidR="00175D5C">
        <w:rPr>
          <w:rFonts w:ascii="Arial" w:hAnsi="Arial"/>
          <w:sz w:val="24"/>
        </w:rPr>
        <w:t>unfavourable</w:t>
      </w:r>
      <w:proofErr w:type="spellEnd"/>
      <w:r w:rsidR="00175D5C">
        <w:rPr>
          <w:rFonts w:ascii="Arial" w:hAnsi="Arial"/>
          <w:sz w:val="24"/>
        </w:rPr>
        <w:t>,</w:t>
      </w:r>
      <w:r>
        <w:rPr>
          <w:rFonts w:ascii="Arial" w:hAnsi="Arial"/>
          <w:sz w:val="24"/>
        </w:rPr>
        <w:t xml:space="preserve"> in accordance with </w:t>
      </w:r>
      <w:r w:rsidR="009C55D9">
        <w:rPr>
          <w:rFonts w:ascii="Arial" w:hAnsi="Arial"/>
          <w:sz w:val="24"/>
        </w:rPr>
        <w:t xml:space="preserve">Exchange </w:t>
      </w:r>
      <w:r>
        <w:rPr>
          <w:rFonts w:ascii="Arial" w:hAnsi="Arial"/>
          <w:sz w:val="24"/>
        </w:rPr>
        <w:t>Policies; and</w:t>
      </w:r>
    </w:p>
    <w:p w:rsidR="00FC5180" w:rsidRDefault="00FC5180">
      <w:pPr>
        <w:jc w:val="both"/>
        <w:rPr>
          <w:rFonts w:ascii="Arial" w:hAnsi="Arial"/>
          <w:sz w:val="24"/>
        </w:rPr>
      </w:pPr>
    </w:p>
    <w:p w:rsidR="00FC5180" w:rsidRDefault="00FC5180">
      <w:pPr>
        <w:numPr>
          <w:ilvl w:val="1"/>
          <w:numId w:val="4"/>
        </w:numPr>
        <w:jc w:val="both"/>
        <w:rPr>
          <w:rFonts w:ascii="Arial" w:hAnsi="Arial"/>
          <w:sz w:val="24"/>
        </w:rPr>
      </w:pPr>
      <w:proofErr w:type="gramStart"/>
      <w:r>
        <w:rPr>
          <w:rFonts w:ascii="Arial" w:hAnsi="Arial"/>
          <w:sz w:val="24"/>
        </w:rPr>
        <w:lastRenderedPageBreak/>
        <w:t>pay</w:t>
      </w:r>
      <w:proofErr w:type="gramEnd"/>
      <w:r>
        <w:rPr>
          <w:rFonts w:ascii="Arial" w:hAnsi="Arial"/>
          <w:sz w:val="24"/>
        </w:rPr>
        <w:t xml:space="preserve">, when due, all applicable fees established by </w:t>
      </w:r>
      <w:r w:rsidR="009C55D9">
        <w:rPr>
          <w:rFonts w:ascii="Arial" w:hAnsi="Arial"/>
          <w:sz w:val="24"/>
        </w:rPr>
        <w:t>the Exchange</w:t>
      </w:r>
      <w:r>
        <w:rPr>
          <w:rFonts w:ascii="Arial" w:hAnsi="Arial"/>
          <w:sz w:val="24"/>
        </w:rPr>
        <w:t>.</w:t>
      </w:r>
    </w:p>
    <w:p w:rsidR="00FC5180" w:rsidRDefault="00FC5180">
      <w:pPr>
        <w:tabs>
          <w:tab w:val="left" w:pos="1440"/>
        </w:tabs>
        <w:jc w:val="both"/>
        <w:rPr>
          <w:rFonts w:ascii="Arial" w:hAnsi="Arial"/>
          <w:sz w:val="24"/>
        </w:rPr>
      </w:pPr>
    </w:p>
    <w:p w:rsidR="00175D5C" w:rsidRDefault="00175D5C">
      <w:pPr>
        <w:tabs>
          <w:tab w:val="left" w:pos="1440"/>
        </w:tabs>
        <w:jc w:val="both"/>
        <w:rPr>
          <w:rFonts w:ascii="Arial" w:hAnsi="Arial"/>
          <w:sz w:val="24"/>
        </w:rPr>
      </w:pPr>
    </w:p>
    <w:p w:rsidR="00175D5C" w:rsidRDefault="00175D5C" w:rsidP="00175D5C">
      <w:pPr>
        <w:jc w:val="both"/>
        <w:rPr>
          <w:rFonts w:ascii="Arial" w:hAnsi="Arial"/>
          <w:sz w:val="24"/>
        </w:rPr>
      </w:pPr>
      <w:r>
        <w:rPr>
          <w:rFonts w:ascii="Arial" w:hAnsi="Arial"/>
          <w:sz w:val="24"/>
        </w:rPr>
        <w:t>3.</w:t>
      </w:r>
      <w:r>
        <w:rPr>
          <w:rFonts w:ascii="Arial" w:hAnsi="Arial"/>
          <w:sz w:val="24"/>
        </w:rPr>
        <w:tab/>
        <w:t xml:space="preserve">The Issuer acknowledges that </w:t>
      </w:r>
      <w:r w:rsidR="009C55D9">
        <w:rPr>
          <w:rFonts w:ascii="Arial" w:hAnsi="Arial"/>
          <w:sz w:val="24"/>
        </w:rPr>
        <w:t xml:space="preserve">the Exchange </w:t>
      </w:r>
      <w:r>
        <w:rPr>
          <w:rFonts w:ascii="Arial" w:hAnsi="Arial"/>
          <w:sz w:val="24"/>
        </w:rPr>
        <w:t xml:space="preserve">shall have the right, at any time, to halt or suspend </w:t>
      </w:r>
      <w:r w:rsidR="00F40EFB">
        <w:rPr>
          <w:rFonts w:ascii="Arial" w:hAnsi="Arial"/>
          <w:sz w:val="24"/>
        </w:rPr>
        <w:t>listing</w:t>
      </w:r>
      <w:r>
        <w:rPr>
          <w:rFonts w:ascii="Arial" w:hAnsi="Arial"/>
          <w:sz w:val="24"/>
        </w:rPr>
        <w:t xml:space="preserve"> in any securities of the Issuer with or without notice and with or without giving any reason for such action, or to disqualify such securities for </w:t>
      </w:r>
      <w:r w:rsidR="005A72F8">
        <w:rPr>
          <w:rFonts w:ascii="Arial" w:hAnsi="Arial"/>
          <w:sz w:val="24"/>
        </w:rPr>
        <w:t>quotation</w:t>
      </w:r>
      <w:r w:rsidR="002A724E">
        <w:rPr>
          <w:rFonts w:ascii="Arial" w:hAnsi="Arial"/>
          <w:sz w:val="24"/>
        </w:rPr>
        <w:t xml:space="preserve"> in accordance with </w:t>
      </w:r>
      <w:r w:rsidR="002114E4">
        <w:rPr>
          <w:rFonts w:ascii="Arial" w:hAnsi="Arial"/>
          <w:sz w:val="24"/>
        </w:rPr>
        <w:t>Ex</w:t>
      </w:r>
      <w:r w:rsidR="009C55D9">
        <w:rPr>
          <w:rFonts w:ascii="Arial" w:hAnsi="Arial"/>
          <w:sz w:val="24"/>
        </w:rPr>
        <w:t xml:space="preserve">change </w:t>
      </w:r>
      <w:r w:rsidR="002A724E">
        <w:rPr>
          <w:rFonts w:ascii="Arial" w:hAnsi="Arial"/>
          <w:sz w:val="24"/>
        </w:rPr>
        <w:t>Policies</w:t>
      </w:r>
      <w:r>
        <w:rPr>
          <w:rFonts w:ascii="Arial" w:hAnsi="Arial"/>
          <w:sz w:val="24"/>
        </w:rPr>
        <w:t>;</w:t>
      </w:r>
    </w:p>
    <w:p w:rsidR="00175D5C" w:rsidRDefault="00175D5C" w:rsidP="00175D5C">
      <w:pPr>
        <w:jc w:val="both"/>
        <w:rPr>
          <w:rFonts w:ascii="Arial" w:hAnsi="Arial"/>
          <w:b/>
          <w:sz w:val="24"/>
        </w:rPr>
      </w:pPr>
    </w:p>
    <w:p w:rsidR="00FC5180" w:rsidRDefault="00175D5C" w:rsidP="00175D5C">
      <w:pPr>
        <w:tabs>
          <w:tab w:val="left" w:pos="720"/>
        </w:tabs>
        <w:jc w:val="both"/>
        <w:rPr>
          <w:rFonts w:ascii="Arial" w:hAnsi="Arial"/>
          <w:sz w:val="24"/>
        </w:rPr>
      </w:pPr>
      <w:r>
        <w:rPr>
          <w:rFonts w:ascii="Arial" w:hAnsi="Arial"/>
          <w:sz w:val="24"/>
        </w:rPr>
        <w:t>4.</w:t>
      </w:r>
      <w:r>
        <w:rPr>
          <w:rFonts w:ascii="Arial" w:hAnsi="Arial"/>
          <w:sz w:val="24"/>
        </w:rPr>
        <w:tab/>
      </w:r>
      <w:r w:rsidR="009C55D9">
        <w:rPr>
          <w:rFonts w:ascii="Arial" w:hAnsi="Arial"/>
          <w:sz w:val="24"/>
        </w:rPr>
        <w:t>The Exchange</w:t>
      </w:r>
      <w:r w:rsidR="00FC5180">
        <w:rPr>
          <w:rFonts w:ascii="Arial" w:hAnsi="Arial"/>
          <w:sz w:val="24"/>
        </w:rPr>
        <w:t xml:space="preserve">, at the Issuer’s cost, may obtain independent advice or consulting services with respect to any matter relating to the Issuer provided that </w:t>
      </w:r>
      <w:r w:rsidR="009C55D9">
        <w:rPr>
          <w:rFonts w:ascii="Arial" w:hAnsi="Arial"/>
          <w:sz w:val="24"/>
        </w:rPr>
        <w:t xml:space="preserve">the Exchange </w:t>
      </w:r>
      <w:r w:rsidR="00FC5180">
        <w:rPr>
          <w:rFonts w:ascii="Arial" w:hAnsi="Arial"/>
          <w:sz w:val="24"/>
        </w:rPr>
        <w:t xml:space="preserve">has first afforded the Issuer the opportunity to satisfy the particular filing requirements of </w:t>
      </w:r>
      <w:r w:rsidR="009C55D9">
        <w:rPr>
          <w:rFonts w:ascii="Arial" w:hAnsi="Arial"/>
          <w:sz w:val="24"/>
        </w:rPr>
        <w:t>the Exch</w:t>
      </w:r>
      <w:r w:rsidR="002114E4">
        <w:rPr>
          <w:rFonts w:ascii="Arial" w:hAnsi="Arial"/>
          <w:sz w:val="24"/>
        </w:rPr>
        <w:t>an</w:t>
      </w:r>
      <w:r w:rsidR="009C55D9">
        <w:rPr>
          <w:rFonts w:ascii="Arial" w:hAnsi="Arial"/>
          <w:sz w:val="24"/>
        </w:rPr>
        <w:t xml:space="preserve">ge </w:t>
      </w:r>
      <w:r w:rsidR="00FC5180">
        <w:rPr>
          <w:rFonts w:ascii="Arial" w:hAnsi="Arial"/>
          <w:sz w:val="24"/>
        </w:rPr>
        <w:t xml:space="preserve">with respect to such matter.  The Issuer hereby agrees to fully reimburse and indemnify </w:t>
      </w:r>
      <w:r w:rsidR="009C55D9">
        <w:rPr>
          <w:rFonts w:ascii="Arial" w:hAnsi="Arial"/>
          <w:sz w:val="24"/>
        </w:rPr>
        <w:t xml:space="preserve">the Exchange </w:t>
      </w:r>
      <w:r w:rsidR="00FC5180">
        <w:rPr>
          <w:rFonts w:ascii="Arial" w:hAnsi="Arial"/>
          <w:sz w:val="24"/>
        </w:rPr>
        <w:t xml:space="preserve">for all such expenses, costs and fees incurred by </w:t>
      </w:r>
      <w:r w:rsidR="009C55D9">
        <w:rPr>
          <w:rFonts w:ascii="Arial" w:hAnsi="Arial"/>
          <w:sz w:val="24"/>
        </w:rPr>
        <w:t>the Exchange.</w:t>
      </w:r>
      <w:r w:rsidR="00FC5180">
        <w:rPr>
          <w:rFonts w:ascii="Arial" w:hAnsi="Arial"/>
          <w:sz w:val="24"/>
        </w:rPr>
        <w:t xml:space="preserve"> </w:t>
      </w:r>
    </w:p>
    <w:p w:rsidR="00FC5180" w:rsidRDefault="00FC5180">
      <w:pPr>
        <w:tabs>
          <w:tab w:val="left" w:pos="1440"/>
        </w:tabs>
        <w:jc w:val="both"/>
        <w:rPr>
          <w:rFonts w:ascii="Arial" w:hAnsi="Arial"/>
          <w:sz w:val="24"/>
        </w:rPr>
      </w:pPr>
    </w:p>
    <w:p w:rsidR="00FC5180" w:rsidRDefault="00175D5C" w:rsidP="00175D5C">
      <w:pPr>
        <w:tabs>
          <w:tab w:val="left" w:pos="720"/>
        </w:tabs>
        <w:jc w:val="both"/>
        <w:rPr>
          <w:rFonts w:ascii="Arial" w:hAnsi="Arial"/>
          <w:sz w:val="24"/>
        </w:rPr>
      </w:pPr>
      <w:r>
        <w:rPr>
          <w:rFonts w:ascii="Arial" w:hAnsi="Arial"/>
          <w:sz w:val="24"/>
        </w:rPr>
        <w:t>5.</w:t>
      </w:r>
      <w:r>
        <w:rPr>
          <w:rFonts w:ascii="Arial" w:hAnsi="Arial"/>
          <w:sz w:val="24"/>
        </w:rPr>
        <w:tab/>
      </w:r>
      <w:r w:rsidR="00FC5180">
        <w:rPr>
          <w:rFonts w:ascii="Arial" w:hAnsi="Arial"/>
          <w:sz w:val="24"/>
        </w:rPr>
        <w:t xml:space="preserve">The Issuer submits to the jurisdiction of </w:t>
      </w:r>
      <w:r w:rsidR="009C55D9">
        <w:rPr>
          <w:rFonts w:ascii="Arial" w:hAnsi="Arial"/>
          <w:sz w:val="24"/>
        </w:rPr>
        <w:t xml:space="preserve">the Exchange </w:t>
      </w:r>
      <w:r w:rsidR="00FC5180">
        <w:rPr>
          <w:rFonts w:ascii="Arial" w:hAnsi="Arial"/>
          <w:sz w:val="24"/>
        </w:rPr>
        <w:t>and the Market Regulator</w:t>
      </w:r>
      <w:r>
        <w:rPr>
          <w:rFonts w:ascii="Arial" w:hAnsi="Arial"/>
          <w:sz w:val="24"/>
        </w:rPr>
        <w:t>,</w:t>
      </w:r>
      <w:r w:rsidR="00FC5180">
        <w:rPr>
          <w:rFonts w:ascii="Arial" w:hAnsi="Arial"/>
          <w:sz w:val="24"/>
        </w:rPr>
        <w:t xml:space="preserve"> including without limitation, </w:t>
      </w:r>
      <w:r w:rsidR="009C55D9">
        <w:rPr>
          <w:rFonts w:ascii="Arial" w:hAnsi="Arial"/>
          <w:sz w:val="24"/>
        </w:rPr>
        <w:t xml:space="preserve">the Exchange’s </w:t>
      </w:r>
      <w:r w:rsidR="00FC5180">
        <w:rPr>
          <w:rFonts w:ascii="Arial" w:hAnsi="Arial"/>
          <w:sz w:val="24"/>
        </w:rPr>
        <w:t>and the Market Regulator</w:t>
      </w:r>
      <w:r w:rsidR="00CF13A6">
        <w:rPr>
          <w:rFonts w:ascii="Arial" w:hAnsi="Arial"/>
          <w:sz w:val="24"/>
        </w:rPr>
        <w:t>’s</w:t>
      </w:r>
      <w:r w:rsidR="00FC5180">
        <w:rPr>
          <w:rFonts w:ascii="Arial" w:hAnsi="Arial"/>
          <w:sz w:val="24"/>
        </w:rPr>
        <w:t xml:space="preserve"> regulation, investigation and enforcement jurisdiction. </w:t>
      </w:r>
    </w:p>
    <w:p w:rsidR="00FC5180" w:rsidRDefault="00FC5180">
      <w:pPr>
        <w:tabs>
          <w:tab w:val="left" w:pos="1440"/>
        </w:tabs>
        <w:jc w:val="both"/>
        <w:rPr>
          <w:rFonts w:ascii="Arial" w:hAnsi="Arial"/>
          <w:sz w:val="24"/>
        </w:rPr>
      </w:pPr>
    </w:p>
    <w:p w:rsidR="00FC5180" w:rsidRDefault="00175D5C" w:rsidP="00175D5C">
      <w:pPr>
        <w:tabs>
          <w:tab w:val="left" w:pos="720"/>
        </w:tabs>
        <w:jc w:val="both"/>
        <w:rPr>
          <w:rFonts w:ascii="Arial" w:hAnsi="Arial"/>
          <w:sz w:val="24"/>
        </w:rPr>
      </w:pPr>
      <w:r>
        <w:rPr>
          <w:rFonts w:ascii="Arial" w:hAnsi="Arial"/>
          <w:sz w:val="24"/>
        </w:rPr>
        <w:t>6.</w:t>
      </w:r>
      <w:r>
        <w:rPr>
          <w:rFonts w:ascii="Arial" w:hAnsi="Arial"/>
          <w:sz w:val="24"/>
        </w:rPr>
        <w:tab/>
      </w:r>
      <w:r w:rsidR="00FC5180">
        <w:rPr>
          <w:rFonts w:ascii="Arial" w:hAnsi="Arial"/>
          <w:sz w:val="24"/>
        </w:rPr>
        <w:t xml:space="preserve">The Issuer acknowledges that </w:t>
      </w:r>
      <w:r w:rsidR="009C55D9">
        <w:rPr>
          <w:rFonts w:ascii="Arial" w:hAnsi="Arial"/>
          <w:sz w:val="24"/>
        </w:rPr>
        <w:t xml:space="preserve">the Exchange </w:t>
      </w:r>
      <w:r w:rsidR="00FC5180">
        <w:rPr>
          <w:rFonts w:ascii="Arial" w:hAnsi="Arial"/>
          <w:sz w:val="24"/>
        </w:rPr>
        <w:t xml:space="preserve">may collect such personal information about the </w:t>
      </w:r>
      <w:r>
        <w:rPr>
          <w:rFonts w:ascii="Arial" w:hAnsi="Arial"/>
          <w:sz w:val="24"/>
        </w:rPr>
        <w:t>Related Persons</w:t>
      </w:r>
      <w:r w:rsidR="00FC5180">
        <w:rPr>
          <w:rFonts w:ascii="Arial" w:hAnsi="Arial"/>
          <w:sz w:val="24"/>
        </w:rPr>
        <w:t xml:space="preserve"> of the Issuer as it may require and, notwithstanding the qualification for </w:t>
      </w:r>
      <w:r w:rsidR="00F40EFB">
        <w:rPr>
          <w:rFonts w:ascii="Arial" w:hAnsi="Arial"/>
          <w:sz w:val="24"/>
        </w:rPr>
        <w:t>listing</w:t>
      </w:r>
      <w:r w:rsidR="00FC5180">
        <w:rPr>
          <w:rFonts w:ascii="Arial" w:hAnsi="Arial"/>
          <w:sz w:val="24"/>
        </w:rPr>
        <w:t xml:space="preserve"> of its securities, the Issuer agrees that either (i) it will remove, or cause the resignation of</w:t>
      </w:r>
      <w:r>
        <w:rPr>
          <w:rFonts w:ascii="Arial" w:hAnsi="Arial"/>
          <w:sz w:val="24"/>
        </w:rPr>
        <w:t xml:space="preserve"> or termination of the contract of</w:t>
      </w:r>
      <w:r w:rsidR="00FC5180">
        <w:rPr>
          <w:rFonts w:ascii="Arial" w:hAnsi="Arial"/>
          <w:sz w:val="24"/>
        </w:rPr>
        <w:t xml:space="preserve">, any </w:t>
      </w:r>
      <w:r>
        <w:rPr>
          <w:rFonts w:ascii="Arial" w:hAnsi="Arial"/>
          <w:sz w:val="24"/>
        </w:rPr>
        <w:t>Related Person</w:t>
      </w:r>
      <w:r w:rsidR="00FC5180">
        <w:rPr>
          <w:rFonts w:ascii="Arial" w:hAnsi="Arial"/>
          <w:sz w:val="24"/>
        </w:rPr>
        <w:t xml:space="preserve"> which </w:t>
      </w:r>
      <w:r w:rsidR="009C55D9">
        <w:rPr>
          <w:rFonts w:ascii="Arial" w:hAnsi="Arial"/>
          <w:sz w:val="24"/>
        </w:rPr>
        <w:t xml:space="preserve">the Exchange </w:t>
      </w:r>
      <w:r w:rsidR="00FC5180">
        <w:rPr>
          <w:rFonts w:ascii="Arial" w:hAnsi="Arial"/>
          <w:sz w:val="24"/>
        </w:rPr>
        <w:t xml:space="preserve">determines is not suitable; or (ii) </w:t>
      </w:r>
      <w:r w:rsidR="009C55D9">
        <w:rPr>
          <w:rFonts w:ascii="Arial" w:hAnsi="Arial"/>
          <w:sz w:val="24"/>
        </w:rPr>
        <w:t xml:space="preserve">the Exchange </w:t>
      </w:r>
      <w:r w:rsidR="00FC5180">
        <w:rPr>
          <w:rFonts w:ascii="Arial" w:hAnsi="Arial"/>
          <w:sz w:val="24"/>
        </w:rPr>
        <w:t xml:space="preserve">may immediately disqualify for </w:t>
      </w:r>
      <w:r w:rsidR="005A72F8">
        <w:rPr>
          <w:rFonts w:ascii="Arial" w:hAnsi="Arial"/>
          <w:sz w:val="24"/>
        </w:rPr>
        <w:t>quotation</w:t>
      </w:r>
      <w:r w:rsidR="00FC5180">
        <w:rPr>
          <w:rFonts w:ascii="Arial" w:hAnsi="Arial"/>
          <w:sz w:val="24"/>
        </w:rPr>
        <w:t xml:space="preserve"> the Issuer’s securities.</w:t>
      </w:r>
    </w:p>
    <w:p w:rsidR="00FC5180" w:rsidRDefault="00FC5180">
      <w:pPr>
        <w:tabs>
          <w:tab w:val="left" w:pos="1440"/>
        </w:tabs>
        <w:jc w:val="both"/>
        <w:rPr>
          <w:rFonts w:ascii="Arial" w:hAnsi="Arial"/>
          <w:sz w:val="24"/>
        </w:rPr>
      </w:pPr>
    </w:p>
    <w:p w:rsidR="00FC5180" w:rsidRDefault="00175D5C" w:rsidP="00175D5C">
      <w:pPr>
        <w:keepNext/>
        <w:keepLines/>
        <w:tabs>
          <w:tab w:val="left" w:pos="720"/>
          <w:tab w:val="left" w:pos="1440"/>
        </w:tabs>
        <w:jc w:val="both"/>
        <w:rPr>
          <w:rFonts w:ascii="Arial" w:hAnsi="Arial"/>
          <w:sz w:val="24"/>
        </w:rPr>
      </w:pPr>
      <w:r>
        <w:rPr>
          <w:rFonts w:ascii="Arial" w:hAnsi="Arial"/>
          <w:sz w:val="24"/>
        </w:rPr>
        <w:t>7.</w:t>
      </w:r>
      <w:r>
        <w:rPr>
          <w:rFonts w:ascii="Arial" w:hAnsi="Arial"/>
          <w:sz w:val="24"/>
        </w:rPr>
        <w:tab/>
      </w:r>
      <w:r w:rsidR="00FC5180">
        <w:rPr>
          <w:rFonts w:ascii="Arial" w:hAnsi="Arial"/>
          <w:sz w:val="24"/>
        </w:rPr>
        <w:t xml:space="preserve">This Agreement shall be governed by and construed in accordance with the laws of the </w:t>
      </w:r>
      <w:smartTag w:uri="urn:schemas-microsoft-com:office:smarttags" w:element="place">
        <w:smartTag w:uri="urn:schemas-microsoft-com:office:smarttags" w:element="PlaceType">
          <w:r w:rsidR="00FC5180">
            <w:rPr>
              <w:rFonts w:ascii="Arial" w:hAnsi="Arial"/>
              <w:sz w:val="24"/>
            </w:rPr>
            <w:t>Province</w:t>
          </w:r>
        </w:smartTag>
        <w:r w:rsidR="00FC5180">
          <w:rPr>
            <w:rFonts w:ascii="Arial" w:hAnsi="Arial"/>
            <w:sz w:val="24"/>
          </w:rPr>
          <w:t xml:space="preserve"> of </w:t>
        </w:r>
        <w:smartTag w:uri="urn:schemas-microsoft-com:office:smarttags" w:element="PlaceName">
          <w:r w:rsidR="00FC5180">
            <w:rPr>
              <w:rFonts w:ascii="Arial" w:hAnsi="Arial"/>
              <w:sz w:val="24"/>
            </w:rPr>
            <w:t>Ontario</w:t>
          </w:r>
        </w:smartTag>
      </w:smartTag>
      <w:r w:rsidR="00FC5180">
        <w:rPr>
          <w:rFonts w:ascii="Arial" w:hAnsi="Arial"/>
          <w:sz w:val="24"/>
        </w:rPr>
        <w:t xml:space="preserve"> and the laws of </w:t>
      </w:r>
      <w:smartTag w:uri="urn:schemas-microsoft-com:office:smarttags" w:element="country-region">
        <w:smartTag w:uri="urn:schemas-microsoft-com:office:smarttags" w:element="place">
          <w:r w:rsidR="00FC5180">
            <w:rPr>
              <w:rFonts w:ascii="Arial" w:hAnsi="Arial"/>
              <w:sz w:val="24"/>
            </w:rPr>
            <w:t>Canada</w:t>
          </w:r>
        </w:smartTag>
      </w:smartTag>
      <w:r w:rsidR="00FC5180">
        <w:rPr>
          <w:rFonts w:ascii="Arial" w:hAnsi="Arial"/>
          <w:sz w:val="24"/>
        </w:rPr>
        <w:t xml:space="preserve"> applicable therein, without regard to conflicts of law rules.</w:t>
      </w:r>
    </w:p>
    <w:p w:rsidR="00175D5C" w:rsidRDefault="00175D5C" w:rsidP="00175D5C">
      <w:pPr>
        <w:keepNext/>
        <w:keepLines/>
        <w:tabs>
          <w:tab w:val="left" w:pos="720"/>
          <w:tab w:val="left" w:pos="1440"/>
        </w:tabs>
        <w:jc w:val="both"/>
        <w:rPr>
          <w:rFonts w:ascii="Arial" w:hAnsi="Arial"/>
          <w:sz w:val="24"/>
        </w:rPr>
      </w:pPr>
    </w:p>
    <w:p w:rsidR="00175D5C" w:rsidRDefault="00175D5C" w:rsidP="00175D5C">
      <w:pPr>
        <w:keepNext/>
        <w:keepLines/>
        <w:tabs>
          <w:tab w:val="left" w:pos="720"/>
          <w:tab w:val="left" w:pos="1440"/>
        </w:tabs>
        <w:jc w:val="both"/>
        <w:rPr>
          <w:rFonts w:ascii="Arial" w:hAnsi="Arial"/>
          <w:sz w:val="24"/>
        </w:rPr>
      </w:pPr>
      <w:r>
        <w:rPr>
          <w:rFonts w:ascii="Arial" w:hAnsi="Arial"/>
          <w:sz w:val="24"/>
        </w:rPr>
        <w:t>8.</w:t>
      </w:r>
      <w:r>
        <w:rPr>
          <w:rFonts w:ascii="Arial" w:hAnsi="Arial"/>
          <w:sz w:val="24"/>
        </w:rPr>
        <w:tab/>
        <w:t xml:space="preserve">Terms defined in the </w:t>
      </w:r>
      <w:r w:rsidR="000F2B3C">
        <w:rPr>
          <w:rFonts w:ascii="Arial" w:hAnsi="Arial"/>
          <w:sz w:val="24"/>
        </w:rPr>
        <w:t xml:space="preserve">Exchange </w:t>
      </w:r>
      <w:r>
        <w:rPr>
          <w:rFonts w:ascii="Arial" w:hAnsi="Arial"/>
          <w:sz w:val="24"/>
        </w:rPr>
        <w:t>Policies are incorporated by reference into this Agreement.</w:t>
      </w:r>
    </w:p>
    <w:p w:rsidR="00FC5180" w:rsidRDefault="00FC5180">
      <w:pPr>
        <w:keepNext/>
        <w:keepLines/>
        <w:tabs>
          <w:tab w:val="left" w:pos="1440"/>
        </w:tabs>
        <w:jc w:val="both"/>
        <w:rPr>
          <w:rFonts w:ascii="Arial" w:hAnsi="Arial"/>
          <w:sz w:val="24"/>
        </w:rPr>
      </w:pPr>
    </w:p>
    <w:p w:rsidR="00FC5180" w:rsidRDefault="00FC5180">
      <w:pPr>
        <w:keepNext/>
        <w:keepLines/>
        <w:tabs>
          <w:tab w:val="left" w:pos="1440"/>
        </w:tabs>
        <w:jc w:val="both"/>
        <w:rPr>
          <w:rFonts w:ascii="Arial" w:hAnsi="Arial"/>
          <w:sz w:val="24"/>
        </w:rPr>
      </w:pPr>
      <w:r>
        <w:rPr>
          <w:rFonts w:ascii="Arial" w:hAnsi="Arial"/>
          <w:sz w:val="24"/>
        </w:rPr>
        <w:t xml:space="preserve">Signed at </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on the </w:t>
      </w:r>
      <w:r>
        <w:rPr>
          <w:rFonts w:ascii="Arial" w:hAnsi="Arial"/>
          <w:sz w:val="24"/>
          <w:u w:val="single"/>
        </w:rPr>
        <w:tab/>
      </w:r>
      <w:r>
        <w:rPr>
          <w:rFonts w:ascii="Arial" w:hAnsi="Arial"/>
          <w:sz w:val="24"/>
          <w:u w:val="single"/>
        </w:rPr>
        <w:tab/>
      </w:r>
      <w:r>
        <w:rPr>
          <w:rFonts w:ascii="Arial" w:hAnsi="Arial"/>
          <w:sz w:val="24"/>
        </w:rPr>
        <w:t xml:space="preserve"> day of </w:t>
      </w:r>
      <w:r>
        <w:rPr>
          <w:rFonts w:ascii="Arial" w:hAnsi="Arial"/>
          <w:sz w:val="24"/>
          <w:u w:val="single"/>
        </w:rPr>
        <w:tab/>
      </w:r>
      <w:proofErr w:type="gramStart"/>
      <w:r>
        <w:rPr>
          <w:rFonts w:ascii="Arial" w:hAnsi="Arial"/>
          <w:sz w:val="24"/>
          <w:u w:val="single"/>
        </w:rPr>
        <w:tab/>
      </w:r>
      <w:r>
        <w:rPr>
          <w:rFonts w:ascii="Arial" w:hAnsi="Arial"/>
          <w:sz w:val="24"/>
        </w:rPr>
        <w:t xml:space="preserve">, </w:t>
      </w:r>
      <w:r>
        <w:rPr>
          <w:rFonts w:ascii="Arial" w:hAnsi="Arial"/>
          <w:sz w:val="24"/>
          <w:u w:val="single"/>
        </w:rPr>
        <w:tab/>
      </w:r>
      <w:r>
        <w:rPr>
          <w:rFonts w:ascii="Arial" w:hAnsi="Arial"/>
          <w:sz w:val="24"/>
          <w:u w:val="single"/>
        </w:rPr>
        <w:tab/>
      </w:r>
      <w:r>
        <w:rPr>
          <w:rFonts w:ascii="Arial" w:hAnsi="Arial"/>
          <w:sz w:val="24"/>
        </w:rPr>
        <w:t>.</w:t>
      </w:r>
      <w:proofErr w:type="gramEnd"/>
    </w:p>
    <w:p w:rsidR="00FC5180" w:rsidRDefault="00FC5180">
      <w:pPr>
        <w:keepNext/>
        <w:keepLines/>
        <w:tabs>
          <w:tab w:val="left" w:pos="1440"/>
        </w:tabs>
        <w:jc w:val="both"/>
        <w:rPr>
          <w:rFonts w:ascii="Arial" w:hAnsi="Arial"/>
          <w:sz w:val="24"/>
        </w:rPr>
      </w:pPr>
    </w:p>
    <w:p w:rsidR="00FC5180" w:rsidRDefault="00FC5180">
      <w:pPr>
        <w:keepNext/>
        <w:keepLines/>
        <w:tabs>
          <w:tab w:val="left" w:pos="1440"/>
        </w:tabs>
        <w:jc w:val="both"/>
        <w:rPr>
          <w:rFonts w:ascii="Arial" w:hAnsi="Arial"/>
          <w:sz w:val="24"/>
        </w:rPr>
      </w:pPr>
    </w:p>
    <w:p w:rsidR="00FC5180" w:rsidRDefault="00FC5180">
      <w:pPr>
        <w:keepNext/>
        <w:keepLines/>
        <w:tabs>
          <w:tab w:val="left" w:pos="1440"/>
        </w:tabs>
        <w:jc w:val="both"/>
        <w:rPr>
          <w:rFonts w:ascii="Arial" w:hAnsi="Arial"/>
          <w:sz w:val="24"/>
        </w:rPr>
      </w:pPr>
    </w:p>
    <w:p w:rsidR="00FC5180" w:rsidRDefault="00FC5180">
      <w:pPr>
        <w:keepNext/>
        <w:keepLines/>
        <w:tabs>
          <w:tab w:val="left" w:pos="1440"/>
        </w:tabs>
        <w:jc w:val="both"/>
        <w:rPr>
          <w:rFonts w:ascii="Arial" w:hAnsi="Arial"/>
          <w:sz w:val="24"/>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FC5180" w:rsidRDefault="00FC5180">
      <w:pPr>
        <w:keepNext/>
        <w:keepLines/>
        <w:tabs>
          <w:tab w:val="left" w:pos="1440"/>
        </w:tabs>
        <w:jc w:val="both"/>
        <w:rPr>
          <w:rFonts w:ascii="Arial" w:hAnsi="Arial"/>
          <w:sz w:val="24"/>
        </w:rPr>
      </w:pPr>
      <w:r>
        <w:rPr>
          <w:rFonts w:ascii="Arial" w:hAnsi="Arial"/>
          <w:sz w:val="24"/>
        </w:rPr>
        <w:t>Name of Company</w:t>
      </w:r>
    </w:p>
    <w:p w:rsidR="00FC5180" w:rsidRDefault="00FC5180">
      <w:pPr>
        <w:keepNext/>
        <w:keepLines/>
        <w:tabs>
          <w:tab w:val="left" w:pos="1440"/>
        </w:tabs>
        <w:jc w:val="both"/>
        <w:rPr>
          <w:rFonts w:ascii="Arial" w:hAnsi="Arial"/>
          <w:sz w:val="24"/>
        </w:rPr>
      </w:pPr>
    </w:p>
    <w:p w:rsidR="00FC5180" w:rsidRDefault="00FC5180">
      <w:pPr>
        <w:keepNext/>
        <w:keepLines/>
        <w:tabs>
          <w:tab w:val="left" w:pos="1440"/>
        </w:tabs>
        <w:jc w:val="both"/>
        <w:rPr>
          <w:rFonts w:ascii="Arial" w:hAnsi="Arial"/>
          <w:sz w:val="24"/>
        </w:rPr>
      </w:pPr>
    </w:p>
    <w:p w:rsidR="00FC5180" w:rsidRDefault="00FC5180">
      <w:pPr>
        <w:tabs>
          <w:tab w:val="left" w:pos="1440"/>
        </w:tabs>
        <w:jc w:val="both"/>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FC5180" w:rsidRDefault="00FC5180">
      <w:pPr>
        <w:pStyle w:val="Heading1"/>
        <w:rPr>
          <w:rFonts w:ascii="Arial" w:hAnsi="Arial"/>
        </w:rPr>
      </w:pPr>
      <w:r>
        <w:rPr>
          <w:rFonts w:ascii="Arial" w:hAnsi="Arial"/>
        </w:rPr>
        <w:t>Signing Officer</w:t>
      </w: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p w:rsidR="00032002" w:rsidRDefault="00032002">
      <w:pPr>
        <w:tabs>
          <w:tab w:val="left" w:pos="1440"/>
        </w:tabs>
        <w:jc w:val="both"/>
        <w:rPr>
          <w:rFonts w:ascii="Arial" w:hAnsi="Arial"/>
          <w:sz w:val="24"/>
        </w:rPr>
      </w:pPr>
    </w:p>
    <w:p w:rsidR="00FC5180" w:rsidRDefault="00FC5180">
      <w:pPr>
        <w:tabs>
          <w:tab w:val="left" w:pos="1440"/>
        </w:tabs>
        <w:jc w:val="both"/>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FC5180" w:rsidRDefault="00FC5180">
      <w:pPr>
        <w:tabs>
          <w:tab w:val="left" w:pos="1440"/>
        </w:tabs>
        <w:jc w:val="both"/>
        <w:rPr>
          <w:rFonts w:ascii="Arial" w:hAnsi="Arial"/>
          <w:sz w:val="24"/>
        </w:rPr>
      </w:pPr>
      <w:r>
        <w:rPr>
          <w:rFonts w:ascii="Arial" w:hAnsi="Arial"/>
          <w:sz w:val="24"/>
        </w:rPr>
        <w:t xml:space="preserve">Office Held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Signature</w:t>
      </w: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FC5180" w:rsidRDefault="00FC5180">
      <w:pPr>
        <w:tabs>
          <w:tab w:val="left" w:pos="1440"/>
        </w:tabs>
        <w:jc w:val="both"/>
        <w:rPr>
          <w:rFonts w:ascii="Arial" w:hAnsi="Arial"/>
          <w:sz w:val="24"/>
        </w:rPr>
      </w:pPr>
      <w:r>
        <w:rPr>
          <w:rFonts w:ascii="Arial" w:hAnsi="Arial"/>
          <w:sz w:val="24"/>
        </w:rPr>
        <w:t>Signing Officer</w:t>
      </w: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u w:val="single"/>
        </w:rPr>
      </w:pP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u w:val="single"/>
        </w:rPr>
        <w:tab/>
      </w:r>
    </w:p>
    <w:p w:rsidR="00FC5180" w:rsidRDefault="00FC5180">
      <w:pPr>
        <w:tabs>
          <w:tab w:val="left" w:pos="1440"/>
        </w:tabs>
        <w:jc w:val="both"/>
        <w:rPr>
          <w:rFonts w:ascii="Arial" w:hAnsi="Arial"/>
          <w:sz w:val="24"/>
        </w:rPr>
      </w:pPr>
      <w:r>
        <w:rPr>
          <w:rFonts w:ascii="Arial" w:hAnsi="Arial"/>
          <w:sz w:val="24"/>
        </w:rPr>
        <w:t xml:space="preserve">Office Held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Signature </w:t>
      </w: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p w:rsidR="00FC5180" w:rsidRDefault="00FC5180">
      <w:pPr>
        <w:tabs>
          <w:tab w:val="left" w:pos="1440"/>
        </w:tabs>
        <w:jc w:val="both"/>
        <w:rPr>
          <w:rFonts w:ascii="Arial" w:hAnsi="Arial"/>
          <w:sz w:val="24"/>
        </w:rPr>
      </w:pPr>
    </w:p>
    <w:sectPr w:rsidR="00FC5180" w:rsidSect="00883ABA">
      <w:headerReference w:type="even" r:id="rId8"/>
      <w:footerReference w:type="default" r:id="rId9"/>
      <w:footerReference w:type="first" r:id="rId10"/>
      <w:pgSz w:w="12240" w:h="15840" w:code="1"/>
      <w:pgMar w:top="1440" w:right="1440" w:bottom="1440" w:left="1440" w:header="720" w:footer="115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A4" w:rsidRDefault="00C86FA4" w:rsidP="006406B1">
      <w:r>
        <w:separator/>
      </w:r>
    </w:p>
  </w:endnote>
  <w:endnote w:type="continuationSeparator" w:id="0">
    <w:p w:rsidR="00C86FA4" w:rsidRDefault="00C86FA4" w:rsidP="0064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elv 12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02" w:rsidRDefault="00032002" w:rsidP="00032002">
    <w:pPr>
      <w:pStyle w:val="Footer"/>
      <w:tabs>
        <w:tab w:val="clear" w:pos="4320"/>
        <w:tab w:val="clear" w:pos="8640"/>
        <w:tab w:val="center" w:pos="4680"/>
        <w:tab w:val="right" w:pos="9360"/>
      </w:tabs>
      <w:rPr>
        <w:b/>
      </w:rPr>
    </w:pPr>
  </w:p>
  <w:p w:rsidR="00032002" w:rsidRDefault="00C27269" w:rsidP="002A31A9">
    <w:pPr>
      <w:tabs>
        <w:tab w:val="center" w:pos="4674"/>
        <w:tab w:val="right" w:pos="9234"/>
      </w:tabs>
      <w:jc w:val="center"/>
      <w:rPr>
        <w:rStyle w:val="PageNumber"/>
        <w:rFonts w:ascii="Arial" w:hAnsi="Arial" w:cs="Arial"/>
        <w:b/>
      </w:rPr>
    </w:pPr>
    <w:r>
      <w:rPr>
        <w:b/>
        <w:noProof/>
        <w:lang w:val="en-CA" w:eastAsia="en-CA"/>
      </w:rPr>
      <mc:AlternateContent>
        <mc:Choice Requires="wps">
          <w:drawing>
            <wp:anchor distT="0" distB="0" distL="114300" distR="114300" simplePos="0" relativeHeight="251658240" behindDoc="0" locked="0" layoutInCell="1" allowOverlap="1" wp14:anchorId="3CA863E1" wp14:editId="230C911F">
              <wp:simplePos x="0" y="0"/>
              <wp:positionH relativeFrom="column">
                <wp:posOffset>72390</wp:posOffset>
              </wp:positionH>
              <wp:positionV relativeFrom="paragraph">
                <wp:posOffset>-152400</wp:posOffset>
              </wp:positionV>
              <wp:extent cx="586359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5ZOGgIAADI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"/>
          </w:pict>
        </mc:Fallback>
      </mc:AlternateContent>
    </w:r>
    <w:r w:rsidR="00032002">
      <w:rPr>
        <w:rFonts w:ascii="Arial" w:hAnsi="Arial" w:cs="Arial"/>
        <w:b/>
      </w:rPr>
      <w:t xml:space="preserve">FORM 4 – </w:t>
    </w:r>
    <w:r w:rsidR="00F40EFB">
      <w:rPr>
        <w:rFonts w:ascii="Arial" w:hAnsi="Arial" w:cs="Arial"/>
        <w:b/>
      </w:rPr>
      <w:t xml:space="preserve">LISTING </w:t>
    </w:r>
    <w:r w:rsidR="007B4699">
      <w:rPr>
        <w:rFonts w:ascii="Arial" w:hAnsi="Arial" w:cs="Arial"/>
        <w:b/>
      </w:rPr>
      <w:t>AGREEMENT</w:t>
    </w:r>
  </w:p>
  <w:p w:rsidR="00032002" w:rsidRPr="002A31A9" w:rsidRDefault="00883ABA" w:rsidP="002A31A9">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 2015</w:t>
    </w:r>
  </w:p>
  <w:p w:rsidR="002A31A9" w:rsidRPr="002A31A9" w:rsidRDefault="002A31A9" w:rsidP="002A31A9">
    <w:pPr>
      <w:pStyle w:val="Footer"/>
      <w:tabs>
        <w:tab w:val="clear" w:pos="4320"/>
        <w:tab w:val="clear" w:pos="8640"/>
        <w:tab w:val="center" w:pos="4860"/>
        <w:tab w:val="right" w:pos="9360"/>
      </w:tabs>
      <w:jc w:val="center"/>
      <w:rPr>
        <w:rStyle w:val="PageNumber"/>
        <w:rFonts w:ascii="Arial" w:hAnsi="Arial" w:cs="Arial"/>
        <w:sz w:val="16"/>
        <w:szCs w:val="16"/>
      </w:rPr>
    </w:pPr>
    <w:r w:rsidRPr="002A31A9">
      <w:rPr>
        <w:rStyle w:val="PageNumber"/>
        <w:rFonts w:ascii="Arial" w:hAnsi="Arial" w:cs="Arial"/>
        <w:sz w:val="16"/>
        <w:szCs w:val="16"/>
      </w:rPr>
      <w:t xml:space="preserve">Page </w:t>
    </w:r>
    <w:r w:rsidRPr="002A31A9">
      <w:rPr>
        <w:rStyle w:val="PageNumber"/>
        <w:rFonts w:ascii="Arial" w:hAnsi="Arial" w:cs="Arial"/>
        <w:sz w:val="16"/>
        <w:szCs w:val="16"/>
      </w:rPr>
      <w:fldChar w:fldCharType="begin"/>
    </w:r>
    <w:r w:rsidRPr="002A31A9">
      <w:rPr>
        <w:rStyle w:val="PageNumber"/>
        <w:rFonts w:ascii="Arial" w:hAnsi="Arial" w:cs="Arial"/>
        <w:sz w:val="16"/>
        <w:szCs w:val="16"/>
      </w:rPr>
      <w:instrText xml:space="preserve"> PAGE </w:instrText>
    </w:r>
    <w:r w:rsidRPr="002A31A9">
      <w:rPr>
        <w:rStyle w:val="PageNumber"/>
        <w:rFonts w:ascii="Arial" w:hAnsi="Arial" w:cs="Arial"/>
        <w:sz w:val="16"/>
        <w:szCs w:val="16"/>
      </w:rPr>
      <w:fldChar w:fldCharType="separate"/>
    </w:r>
    <w:r w:rsidR="00883ABA">
      <w:rPr>
        <w:rStyle w:val="PageNumber"/>
        <w:rFonts w:ascii="Arial" w:hAnsi="Arial" w:cs="Arial"/>
        <w:noProof/>
        <w:sz w:val="16"/>
        <w:szCs w:val="16"/>
      </w:rPr>
      <w:t>1</w:t>
    </w:r>
    <w:r w:rsidRPr="002A31A9">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02" w:rsidRDefault="00032002" w:rsidP="00032002">
    <w:pPr>
      <w:pStyle w:val="Footer"/>
      <w:tabs>
        <w:tab w:val="clear" w:pos="4320"/>
        <w:tab w:val="clear" w:pos="8640"/>
        <w:tab w:val="center" w:pos="4680"/>
        <w:tab w:val="right" w:pos="9360"/>
      </w:tabs>
      <w:rPr>
        <w:b/>
      </w:rPr>
    </w:pPr>
  </w:p>
  <w:p w:rsidR="00032002" w:rsidRDefault="00C27269" w:rsidP="002A31A9">
    <w:pPr>
      <w:tabs>
        <w:tab w:val="center" w:pos="4674"/>
        <w:tab w:val="right" w:pos="9234"/>
      </w:tabs>
      <w:spacing w:after="120"/>
      <w:jc w:val="center"/>
      <w:rPr>
        <w:rStyle w:val="PageNumber"/>
        <w:rFonts w:ascii="Arial" w:hAnsi="Arial" w:cs="Arial"/>
        <w:b/>
      </w:rPr>
    </w:pPr>
    <w:r>
      <w:rPr>
        <w:b/>
        <w:noProof/>
        <w:lang w:val="en-CA" w:eastAsia="en-CA"/>
      </w:rPr>
      <mc:AlternateContent>
        <mc:Choice Requires="wps">
          <w:drawing>
            <wp:anchor distT="0" distB="0" distL="114300" distR="114300" simplePos="0" relativeHeight="251657216" behindDoc="0" locked="0" layoutInCell="1" allowOverlap="1" wp14:anchorId="342818B2" wp14:editId="0148349E">
              <wp:simplePos x="0" y="0"/>
              <wp:positionH relativeFrom="column">
                <wp:posOffset>72390</wp:posOffset>
              </wp:positionH>
              <wp:positionV relativeFrom="paragraph">
                <wp:posOffset>-152400</wp:posOffset>
              </wp:positionV>
              <wp:extent cx="586359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2pt" to="467.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KeGQIAADIEAAAOAAAAZHJzL2Uyb0RvYy54bWysU02P2yAQvVfqf0DcE9tZJ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"/>
          </w:pict>
        </mc:Fallback>
      </mc:AlternateContent>
    </w:r>
    <w:r w:rsidR="007B4699">
      <w:rPr>
        <w:rFonts w:ascii="Arial" w:hAnsi="Arial" w:cs="Arial"/>
        <w:b/>
      </w:rPr>
      <w:t xml:space="preserve">FORM 4 – </w:t>
    </w:r>
    <w:r w:rsidR="00F40EFB">
      <w:rPr>
        <w:rFonts w:ascii="Arial" w:hAnsi="Arial" w:cs="Arial"/>
        <w:b/>
      </w:rPr>
      <w:t xml:space="preserve">LISTING </w:t>
    </w:r>
    <w:r w:rsidR="007B4699">
      <w:rPr>
        <w:rFonts w:ascii="Arial" w:hAnsi="Arial" w:cs="Arial"/>
        <w:b/>
      </w:rPr>
      <w:t>AGREEMENT</w:t>
    </w:r>
  </w:p>
  <w:p w:rsidR="00032002" w:rsidRPr="002A31A9" w:rsidRDefault="00883ABA" w:rsidP="002A31A9">
    <w:pPr>
      <w:pStyle w:val="Footer"/>
      <w:tabs>
        <w:tab w:val="clear" w:pos="4320"/>
        <w:tab w:val="clear" w:pos="8640"/>
        <w:tab w:val="center" w:pos="4860"/>
        <w:tab w:val="right" w:pos="9360"/>
      </w:tabs>
      <w:jc w:val="center"/>
      <w:rPr>
        <w:rStyle w:val="PageNumber"/>
        <w:rFonts w:ascii="Arial" w:hAnsi="Arial" w:cs="Arial"/>
        <w:sz w:val="16"/>
        <w:szCs w:val="16"/>
      </w:rPr>
    </w:pPr>
    <w:r>
      <w:rPr>
        <w:rStyle w:val="PageNumber"/>
        <w:rFonts w:ascii="Arial" w:hAnsi="Arial" w:cs="Arial"/>
        <w:sz w:val="16"/>
        <w:szCs w:val="16"/>
      </w:rPr>
      <w:t>January 2015</w:t>
    </w:r>
  </w:p>
  <w:p w:rsidR="0023010A" w:rsidRPr="002A31A9" w:rsidRDefault="002A31A9" w:rsidP="002A31A9">
    <w:pPr>
      <w:pStyle w:val="Footer"/>
      <w:tabs>
        <w:tab w:val="clear" w:pos="4320"/>
        <w:tab w:val="clear" w:pos="8640"/>
        <w:tab w:val="center" w:pos="4680"/>
        <w:tab w:val="right" w:pos="9360"/>
      </w:tabs>
      <w:jc w:val="center"/>
      <w:rPr>
        <w:rStyle w:val="PageNumber"/>
        <w:rFonts w:ascii="Arial" w:hAnsi="Arial" w:cs="Arial"/>
        <w:sz w:val="16"/>
        <w:szCs w:val="16"/>
      </w:rPr>
    </w:pPr>
    <w:r w:rsidRPr="002A31A9">
      <w:rPr>
        <w:rStyle w:val="PageNumber"/>
        <w:rFonts w:ascii="Arial" w:hAnsi="Arial" w:cs="Arial"/>
        <w:sz w:val="16"/>
        <w:szCs w:val="16"/>
      </w:rPr>
      <w:t xml:space="preserve">Page </w:t>
    </w:r>
    <w:r w:rsidRPr="002A31A9">
      <w:rPr>
        <w:rStyle w:val="PageNumber"/>
        <w:rFonts w:ascii="Arial" w:hAnsi="Arial" w:cs="Arial"/>
        <w:sz w:val="16"/>
        <w:szCs w:val="16"/>
      </w:rPr>
      <w:fldChar w:fldCharType="begin"/>
    </w:r>
    <w:r w:rsidRPr="002A31A9">
      <w:rPr>
        <w:rStyle w:val="PageNumber"/>
        <w:rFonts w:ascii="Arial" w:hAnsi="Arial" w:cs="Arial"/>
        <w:sz w:val="16"/>
        <w:szCs w:val="16"/>
      </w:rPr>
      <w:instrText xml:space="preserve"> PAGE </w:instrText>
    </w:r>
    <w:r w:rsidRPr="002A31A9">
      <w:rPr>
        <w:rStyle w:val="PageNumber"/>
        <w:rFonts w:ascii="Arial" w:hAnsi="Arial" w:cs="Arial"/>
        <w:sz w:val="16"/>
        <w:szCs w:val="16"/>
      </w:rPr>
      <w:fldChar w:fldCharType="separate"/>
    </w:r>
    <w:r w:rsidR="00883ABA">
      <w:rPr>
        <w:rStyle w:val="PageNumber"/>
        <w:rFonts w:ascii="Arial" w:hAnsi="Arial" w:cs="Arial"/>
        <w:noProof/>
        <w:sz w:val="16"/>
        <w:szCs w:val="16"/>
      </w:rPr>
      <w:t>1</w:t>
    </w:r>
    <w:r w:rsidRPr="002A31A9">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A4" w:rsidRDefault="00C86FA4" w:rsidP="006406B1">
      <w:r>
        <w:separator/>
      </w:r>
    </w:p>
  </w:footnote>
  <w:footnote w:type="continuationSeparator" w:id="0">
    <w:p w:rsidR="00C86FA4" w:rsidRDefault="00C86FA4" w:rsidP="00640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180" w:rsidRDefault="00FC51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C5180" w:rsidRDefault="00FC5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61AB"/>
    <w:multiLevelType w:val="multilevel"/>
    <w:tmpl w:val="8BFCB598"/>
    <w:lvl w:ilvl="0">
      <w:start w:val="1"/>
      <w:numFmt w:val="decimal"/>
      <w:lvlText w:val="%1."/>
      <w:lvlJc w:val="left"/>
      <w:pPr>
        <w:tabs>
          <w:tab w:val="num" w:pos="720"/>
        </w:tabs>
        <w:ind w:left="720" w:hanging="720"/>
      </w:pPr>
      <w:rPr>
        <w:rFonts w:ascii="Times New Roman Bold" w:hAnsi="Helv 12pt" w:hint="default"/>
        <w:b/>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44350E"/>
    <w:multiLevelType w:val="multilevel"/>
    <w:tmpl w:val="8BFCB598"/>
    <w:lvl w:ilvl="0">
      <w:start w:val="1"/>
      <w:numFmt w:val="decimal"/>
      <w:lvlText w:val="%1."/>
      <w:lvlJc w:val="left"/>
      <w:pPr>
        <w:tabs>
          <w:tab w:val="num" w:pos="720"/>
        </w:tabs>
        <w:ind w:left="720" w:hanging="720"/>
      </w:pPr>
      <w:rPr>
        <w:rFonts w:ascii="Times New Roman Bold" w:hAnsi="Helv 12pt" w:hint="default"/>
        <w:b/>
        <w:i w:val="0"/>
        <w:sz w:val="24"/>
      </w:rPr>
    </w:lvl>
    <w:lvl w:ilvl="1">
      <w:start w:val="1"/>
      <w:numFmt w:val="lowerLetter"/>
      <w:lvlText w:val="(%2)"/>
      <w:lvlJc w:val="left"/>
      <w:pPr>
        <w:tabs>
          <w:tab w:val="num" w:pos="1440"/>
        </w:tabs>
        <w:ind w:left="1440" w:hanging="720"/>
      </w:pPr>
      <w:rPr>
        <w:rFonts w:ascii="Times New Roman" w:hAnsi="Times New Roman"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4383B7C"/>
    <w:multiLevelType w:val="singleLevel"/>
    <w:tmpl w:val="0409000F"/>
    <w:lvl w:ilvl="0">
      <w:start w:val="1"/>
      <w:numFmt w:val="decimal"/>
      <w:lvlText w:val="%1."/>
      <w:lvlJc w:val="left"/>
      <w:pPr>
        <w:tabs>
          <w:tab w:val="num" w:pos="360"/>
        </w:tabs>
        <w:ind w:left="360" w:hanging="360"/>
      </w:pPr>
    </w:lvl>
  </w:abstractNum>
  <w:abstractNum w:abstractNumId="3">
    <w:nsid w:val="274C4942"/>
    <w:multiLevelType w:val="multilevel"/>
    <w:tmpl w:val="708C48F4"/>
    <w:lvl w:ilvl="0">
      <w:start w:val="3"/>
      <w:numFmt w:val="decimal"/>
      <w:lvlText w:val="%1."/>
      <w:lvlJc w:val="left"/>
      <w:pPr>
        <w:tabs>
          <w:tab w:val="num" w:pos="720"/>
        </w:tabs>
        <w:ind w:left="720" w:hanging="720"/>
      </w:pPr>
      <w:rPr>
        <w:rFonts w:ascii="Times New Roman Bold" w:hAnsi="Times New Roman" w:hint="default"/>
        <w:b/>
        <w:i w:val="0"/>
        <w:sz w:val="24"/>
      </w:rPr>
    </w:lvl>
    <w:lvl w:ilvl="1">
      <w:start w:val="1"/>
      <w:numFmt w:val="lowerLetter"/>
      <w:lvlText w:val="(%2)"/>
      <w:lvlJc w:val="left"/>
      <w:pPr>
        <w:tabs>
          <w:tab w:val="num" w:pos="1440"/>
        </w:tabs>
        <w:ind w:left="1440" w:hanging="720"/>
      </w:pPr>
      <w:rPr>
        <w:rFonts w:ascii="Arial" w:hAnsi="Arial" w:hint="default"/>
        <w:b w:val="0"/>
        <w:i w:val="0"/>
        <w:sz w:val="24"/>
      </w:rPr>
    </w:lvl>
    <w:lvl w:ilvl="2">
      <w:start w:val="1"/>
      <w:numFmt w:val="lowerRoman"/>
      <w:lvlText w:val="(%3)"/>
      <w:lvlJc w:val="left"/>
      <w:pPr>
        <w:tabs>
          <w:tab w:val="num" w:pos="2160"/>
        </w:tabs>
        <w:ind w:left="2160" w:hanging="720"/>
      </w:pPr>
      <w:rPr>
        <w:rFonts w:ascii="Times New Roman" w:hAnsi="Times New Roman"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C5E19C2"/>
    <w:multiLevelType w:val="singleLevel"/>
    <w:tmpl w:val="67302F8E"/>
    <w:lvl w:ilvl="0">
      <w:start w:val="1"/>
      <w:numFmt w:val="lowerLetter"/>
      <w:lvlText w:val="(%1)"/>
      <w:lvlJc w:val="left"/>
      <w:pPr>
        <w:tabs>
          <w:tab w:val="num" w:pos="1440"/>
        </w:tabs>
        <w:ind w:left="1440" w:hanging="720"/>
      </w:pPr>
      <w:rPr>
        <w:rFonts w:hint="default"/>
      </w:rPr>
    </w:lvl>
  </w:abstractNum>
  <w:abstractNum w:abstractNumId="5">
    <w:nsid w:val="42B025DF"/>
    <w:multiLevelType w:val="singleLevel"/>
    <w:tmpl w:val="18A61F06"/>
    <w:lvl w:ilvl="0">
      <w:start w:val="1"/>
      <w:numFmt w:val="decimal"/>
      <w:lvlText w:val="%1."/>
      <w:lvlJc w:val="left"/>
      <w:pPr>
        <w:tabs>
          <w:tab w:val="num" w:pos="720"/>
        </w:tabs>
        <w:ind w:left="720" w:hanging="720"/>
      </w:pPr>
      <w:rPr>
        <w:rFonts w:hint="default"/>
      </w:rPr>
    </w:lvl>
  </w:abstractNum>
  <w:abstractNum w:abstractNumId="6">
    <w:nsid w:val="449429E1"/>
    <w:multiLevelType w:val="singleLevel"/>
    <w:tmpl w:val="C2CC9184"/>
    <w:lvl w:ilvl="0">
      <w:start w:val="3"/>
      <w:numFmt w:val="decimal"/>
      <w:lvlText w:val="%1."/>
      <w:lvlJc w:val="left"/>
      <w:pPr>
        <w:tabs>
          <w:tab w:val="num" w:pos="360"/>
        </w:tabs>
        <w:ind w:left="360" w:hanging="360"/>
      </w:pPr>
    </w:lvl>
  </w:abstractNum>
  <w:abstractNum w:abstractNumId="7">
    <w:nsid w:val="4A643223"/>
    <w:multiLevelType w:val="singleLevel"/>
    <w:tmpl w:val="3E22080E"/>
    <w:lvl w:ilvl="0">
      <w:start w:val="1"/>
      <w:numFmt w:val="lowerLetter"/>
      <w:lvlText w:val="(%1)"/>
      <w:lvlJc w:val="left"/>
      <w:pPr>
        <w:tabs>
          <w:tab w:val="num" w:pos="1440"/>
        </w:tabs>
        <w:ind w:left="1440" w:hanging="720"/>
      </w:pPr>
      <w:rPr>
        <w:rFonts w:hint="default"/>
      </w:rPr>
    </w:lvl>
  </w:abstractNum>
  <w:abstractNum w:abstractNumId="8">
    <w:nsid w:val="4C330097"/>
    <w:multiLevelType w:val="singleLevel"/>
    <w:tmpl w:val="DD129B52"/>
    <w:lvl w:ilvl="0">
      <w:start w:val="6"/>
      <w:numFmt w:val="decimal"/>
      <w:lvlText w:val="%1."/>
      <w:lvlJc w:val="left"/>
      <w:pPr>
        <w:tabs>
          <w:tab w:val="num" w:pos="360"/>
        </w:tabs>
        <w:ind w:left="0" w:firstLine="0"/>
      </w:pPr>
    </w:lvl>
  </w:abstractNum>
  <w:num w:numId="1">
    <w:abstractNumId w:val="1"/>
  </w:num>
  <w:num w:numId="2">
    <w:abstractNumId w:val="7"/>
  </w:num>
  <w:num w:numId="3">
    <w:abstractNumId w:val="0"/>
  </w:num>
  <w:num w:numId="4">
    <w:abstractNumId w:val="3"/>
  </w:num>
  <w:num w:numId="5">
    <w:abstractNumId w:val="6"/>
  </w:num>
  <w:num w:numId="6">
    <w:abstractNumId w:val="8"/>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43"/>
    <w:rsid w:val="00014A28"/>
    <w:rsid w:val="00032002"/>
    <w:rsid w:val="000622C4"/>
    <w:rsid w:val="000D61AE"/>
    <w:rsid w:val="000F2B3C"/>
    <w:rsid w:val="00175D5C"/>
    <w:rsid w:val="001C2D43"/>
    <w:rsid w:val="001F1427"/>
    <w:rsid w:val="002114E4"/>
    <w:rsid w:val="0023010A"/>
    <w:rsid w:val="002A31A9"/>
    <w:rsid w:val="002A724E"/>
    <w:rsid w:val="003755CE"/>
    <w:rsid w:val="00385149"/>
    <w:rsid w:val="003C2985"/>
    <w:rsid w:val="004E5A99"/>
    <w:rsid w:val="00513B28"/>
    <w:rsid w:val="00564F81"/>
    <w:rsid w:val="005A72F8"/>
    <w:rsid w:val="006406B1"/>
    <w:rsid w:val="006A7913"/>
    <w:rsid w:val="00713273"/>
    <w:rsid w:val="007B4699"/>
    <w:rsid w:val="00883ABA"/>
    <w:rsid w:val="00923316"/>
    <w:rsid w:val="009241FF"/>
    <w:rsid w:val="00942D03"/>
    <w:rsid w:val="00950F7A"/>
    <w:rsid w:val="009C55D9"/>
    <w:rsid w:val="009E5A19"/>
    <w:rsid w:val="009F7E79"/>
    <w:rsid w:val="00A01A8B"/>
    <w:rsid w:val="00A603F3"/>
    <w:rsid w:val="00A7651B"/>
    <w:rsid w:val="00B4799B"/>
    <w:rsid w:val="00C27269"/>
    <w:rsid w:val="00C46535"/>
    <w:rsid w:val="00C86FA4"/>
    <w:rsid w:val="00CF13A6"/>
    <w:rsid w:val="00CF6E9D"/>
    <w:rsid w:val="00D74393"/>
    <w:rsid w:val="00E33122"/>
    <w:rsid w:val="00F40EFB"/>
    <w:rsid w:val="00F9330A"/>
    <w:rsid w:val="00FC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02"/>
  </w:style>
  <w:style w:type="paragraph" w:styleId="Heading1">
    <w:name w:val="heading 1"/>
    <w:basedOn w:val="Normal"/>
    <w:next w:val="Normal"/>
    <w:qFormat/>
    <w:pPr>
      <w:keepNext/>
      <w:tabs>
        <w:tab w:val="left" w:pos="1440"/>
      </w:tabs>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pPr>
      <w:widowControl w:val="0"/>
      <w:tabs>
        <w:tab w:val="left" w:leader="underscore" w:pos="4464"/>
      </w:tabs>
      <w:suppressAutoHyphens/>
      <w:spacing w:line="280" w:lineRule="exact"/>
      <w:ind w:left="302"/>
    </w:pPr>
    <w:rPr>
      <w:sz w:val="24"/>
    </w:rPr>
  </w:style>
  <w:style w:type="paragraph" w:styleId="TOC1">
    <w:name w:val="toc 1"/>
    <w:basedOn w:val="Normal"/>
    <w:next w:val="Normal"/>
    <w:autoRedefine/>
    <w:semiHidden/>
    <w:pPr>
      <w:widowControl w:val="0"/>
      <w:tabs>
        <w:tab w:val="left" w:leader="underscore" w:pos="4464"/>
      </w:tabs>
      <w:suppressAutoHyphens/>
      <w:spacing w:line="280" w:lineRule="exact"/>
    </w:pPr>
    <w:rPr>
      <w:sz w:val="24"/>
    </w:rPr>
  </w:style>
  <w:style w:type="paragraph" w:styleId="Title">
    <w:name w:val="Title"/>
    <w:basedOn w:val="Normal"/>
    <w:qFormat/>
    <w:pPr>
      <w:jc w:val="center"/>
    </w:pPr>
    <w:rPr>
      <w:b/>
      <w:sz w:val="24"/>
    </w:rPr>
  </w:style>
  <w:style w:type="paragraph" w:styleId="BodyText">
    <w:name w:val="Body Text"/>
    <w:basedOn w:val="Normal"/>
    <w:rPr>
      <w:rFonts w:ascii="TmsRmn 12pt" w:hAnsi="TmsRmn 12pt"/>
      <w:spacing w:val="-3"/>
      <w:sz w:val="24"/>
      <w:lang w:val="en-GB"/>
    </w:rPr>
  </w:style>
  <w:style w:type="paragraph" w:styleId="BodyTextIndent">
    <w:name w:val="Body Text Indent"/>
    <w:basedOn w:val="Normal"/>
    <w:pPr>
      <w:ind w:left="720"/>
      <w:jc w:val="both"/>
    </w:pPr>
    <w:rPr>
      <w:sz w:val="24"/>
    </w:rPr>
  </w:style>
  <w:style w:type="paragraph" w:styleId="BodyText2">
    <w:name w:val="Body Text 2"/>
    <w:basedOn w:val="Normal"/>
    <w:pPr>
      <w:tabs>
        <w:tab w:val="left" w:pos="1440"/>
      </w:tabs>
      <w:jc w:val="both"/>
    </w:pPr>
    <w:rPr>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175D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02"/>
  </w:style>
  <w:style w:type="paragraph" w:styleId="Heading1">
    <w:name w:val="heading 1"/>
    <w:basedOn w:val="Normal"/>
    <w:next w:val="Normal"/>
    <w:qFormat/>
    <w:pPr>
      <w:keepNext/>
      <w:tabs>
        <w:tab w:val="left" w:pos="1440"/>
      </w:tabs>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pPr>
      <w:widowControl w:val="0"/>
      <w:tabs>
        <w:tab w:val="left" w:leader="underscore" w:pos="4464"/>
      </w:tabs>
      <w:suppressAutoHyphens/>
      <w:spacing w:line="280" w:lineRule="exact"/>
      <w:ind w:left="302"/>
    </w:pPr>
    <w:rPr>
      <w:sz w:val="24"/>
    </w:rPr>
  </w:style>
  <w:style w:type="paragraph" w:styleId="TOC1">
    <w:name w:val="toc 1"/>
    <w:basedOn w:val="Normal"/>
    <w:next w:val="Normal"/>
    <w:autoRedefine/>
    <w:semiHidden/>
    <w:pPr>
      <w:widowControl w:val="0"/>
      <w:tabs>
        <w:tab w:val="left" w:leader="underscore" w:pos="4464"/>
      </w:tabs>
      <w:suppressAutoHyphens/>
      <w:spacing w:line="280" w:lineRule="exact"/>
    </w:pPr>
    <w:rPr>
      <w:sz w:val="24"/>
    </w:rPr>
  </w:style>
  <w:style w:type="paragraph" w:styleId="Title">
    <w:name w:val="Title"/>
    <w:basedOn w:val="Normal"/>
    <w:qFormat/>
    <w:pPr>
      <w:jc w:val="center"/>
    </w:pPr>
    <w:rPr>
      <w:b/>
      <w:sz w:val="24"/>
    </w:rPr>
  </w:style>
  <w:style w:type="paragraph" w:styleId="BodyText">
    <w:name w:val="Body Text"/>
    <w:basedOn w:val="Normal"/>
    <w:rPr>
      <w:rFonts w:ascii="TmsRmn 12pt" w:hAnsi="TmsRmn 12pt"/>
      <w:spacing w:val="-3"/>
      <w:sz w:val="24"/>
      <w:lang w:val="en-GB"/>
    </w:rPr>
  </w:style>
  <w:style w:type="paragraph" w:styleId="BodyTextIndent">
    <w:name w:val="Body Text Indent"/>
    <w:basedOn w:val="Normal"/>
    <w:pPr>
      <w:ind w:left="720"/>
      <w:jc w:val="both"/>
    </w:pPr>
    <w:rPr>
      <w:sz w:val="24"/>
    </w:rPr>
  </w:style>
  <w:style w:type="paragraph" w:styleId="BodyText2">
    <w:name w:val="Body Text 2"/>
    <w:basedOn w:val="Normal"/>
    <w:pPr>
      <w:tabs>
        <w:tab w:val="left" w:pos="1440"/>
      </w:tabs>
      <w:jc w:val="both"/>
    </w:pPr>
    <w:rPr>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175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627</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LISTING AGREEMENT</vt:lpstr>
    </vt:vector>
  </TitlesOfParts>
  <Company>Power Budd</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LISTING AGREEMENT</dc:title>
  <dc:subject/>
  <dc:creator>CNSX Markets Inc.</dc:creator>
  <cp:keywords/>
  <cp:lastModifiedBy>Mark Faulkner</cp:lastModifiedBy>
  <cp:revision>4</cp:revision>
  <cp:lastPrinted>2009-09-11T17:13:00Z</cp:lastPrinted>
  <dcterms:created xsi:type="dcterms:W3CDTF">2014-02-14T19:12:00Z</dcterms:created>
  <dcterms:modified xsi:type="dcterms:W3CDTF">2015-01-14T17:08:00Z</dcterms:modified>
</cp:coreProperties>
</file>